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F8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212FDB">
        <w:rPr>
          <w:rFonts w:eastAsia="Calibri"/>
          <w:sz w:val="28"/>
          <w:szCs w:val="28"/>
          <w:lang w:eastAsia="en-US"/>
        </w:rPr>
        <w:t>Мөслим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рейтингта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1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нче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урынны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алды</w:t>
      </w:r>
      <w:proofErr w:type="spellEnd"/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2FDB">
        <w:rPr>
          <w:rFonts w:eastAsia="Calibri"/>
          <w:sz w:val="28"/>
          <w:szCs w:val="28"/>
          <w:lang w:eastAsia="en-US"/>
        </w:rPr>
        <w:t xml:space="preserve">2022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елның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9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нәтиҗәләре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кү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п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чаралар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Мөслим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тарафыннан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үткәрелде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- ММИ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рейтингында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1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2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-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Тәтеш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3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- Ютазы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районнары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Шул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вакытта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артта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калучылар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Югары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Ослан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Түбән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Кама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Биектау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районнары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07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декабрьдә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Мөслим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Башкарма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комитеты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җитәкчесе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Салихҗанов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Ирек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Фаяз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улы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видеоконференцэлемтә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режимында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яклауны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тәэмин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итү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Координацион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совет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утырышында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катнашты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2022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елның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9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аенда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Мөслим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Башкарма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комитеты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үткәргән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мәсьәлә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л</w:t>
      </w:r>
      <w:proofErr w:type="gramEnd"/>
      <w:r w:rsidRPr="00212FDB">
        <w:rPr>
          <w:rFonts w:eastAsia="Calibri"/>
          <w:sz w:val="28"/>
          <w:szCs w:val="28"/>
          <w:lang w:eastAsia="en-US"/>
        </w:rPr>
        <w:t>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чаралар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чыгыш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ясады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>.</w:t>
      </w:r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12FDB">
        <w:rPr>
          <w:rFonts w:eastAsia="Calibri"/>
          <w:sz w:val="28"/>
          <w:szCs w:val="28"/>
          <w:lang w:eastAsia="en-US"/>
        </w:rPr>
        <w:t>Мөслим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территориясендә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комплекслы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планны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гамәлгә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ашыру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кысаларында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Башкарма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комитетның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мәсьәлә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л</w:t>
      </w:r>
      <w:proofErr w:type="gramEnd"/>
      <w:r w:rsidRPr="00212FDB">
        <w:rPr>
          <w:rFonts w:eastAsia="Calibri"/>
          <w:sz w:val="28"/>
          <w:szCs w:val="28"/>
          <w:lang w:eastAsia="en-US"/>
        </w:rPr>
        <w:t>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эшчәнлеге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даими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нигездә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ТР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Дәүләт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алкоголь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инспекциясе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хезмәткәре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тыгыз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элемтәдә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алып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барыла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Үткәрелә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укыту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семинарлары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уңай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нәтиҗәләр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бирә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мәгълүмати-агарту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чараларының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санын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арттыруга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ярдәм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итте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2022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халыкка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турындагы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законнарны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гамәли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товарлар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хезмәтлә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сатып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алганда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барлыкка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килгән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төрле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ситуацияләрдә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үз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законлы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мәнфәгатьләрен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яклаганда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үз-үзләрен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дөрес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тоту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халыкка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бирүгә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юнәлдерелгән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чаралар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үткәрелде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өлкәсендә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районда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мәгълүмати-агарту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эшенең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тө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п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юнәлешләре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>:</w:t>
      </w:r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2FDB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хокукый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ярдәм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сорап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турыдан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-туры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мө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gramEnd"/>
      <w:r w:rsidRPr="00212FDB">
        <w:rPr>
          <w:rFonts w:eastAsia="Calibri"/>
          <w:sz w:val="28"/>
          <w:szCs w:val="28"/>
          <w:lang w:eastAsia="en-US"/>
        </w:rPr>
        <w:t>әҗәгать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иткән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гражданнарга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хокукларны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кирәкле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гамәлләр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консультация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бирү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; </w:t>
      </w:r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2FDB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массакүләм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212FDB">
        <w:rPr>
          <w:rFonts w:eastAsia="Calibri"/>
          <w:sz w:val="28"/>
          <w:szCs w:val="28"/>
          <w:lang w:eastAsia="en-US"/>
        </w:rPr>
        <w:t>м</w:t>
      </w:r>
      <w:proofErr w:type="gramEnd"/>
      <w:r w:rsidRPr="00212FDB">
        <w:rPr>
          <w:rFonts w:eastAsia="Calibri"/>
          <w:sz w:val="28"/>
          <w:szCs w:val="28"/>
          <w:lang w:eastAsia="en-US"/>
        </w:rPr>
        <w:t>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чараларында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Интернет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челтәрендә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мәгълүмати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материаллар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урнаштыру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радиода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даими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чыгышлар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оештыру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юлы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барлык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халык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арасында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турындагы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законнарны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пропагандалау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; </w:t>
      </w:r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2FDB">
        <w:rPr>
          <w:rFonts w:eastAsia="Calibri"/>
          <w:sz w:val="28"/>
          <w:szCs w:val="28"/>
          <w:lang w:eastAsia="en-US"/>
        </w:rPr>
        <w:t>-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халыкның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мохтаҗ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категорияләре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вәкилләре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тематик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очрашулар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gramEnd"/>
      <w:r w:rsidRPr="00212FDB">
        <w:rPr>
          <w:rFonts w:eastAsia="Calibri"/>
          <w:sz w:val="28"/>
          <w:szCs w:val="28"/>
          <w:lang w:eastAsia="en-US"/>
        </w:rPr>
        <w:t>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шул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исәптән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уку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йортлары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халыкка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хезмәт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күрсәтүнең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комплекслы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үзәкләре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китапханә-мәгълүмат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системасы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учреждениеләре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базасында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; </w:t>
      </w:r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2FDB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эшкуарлык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эшчәнлеге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субъектлары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аңлату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>.</w:t>
      </w:r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2FDB">
        <w:rPr>
          <w:rFonts w:eastAsia="Calibri"/>
          <w:sz w:val="28"/>
          <w:szCs w:val="28"/>
          <w:lang w:eastAsia="en-US"/>
        </w:rPr>
        <w:t xml:space="preserve">9 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айда</w:t>
      </w:r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71 чара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уздырылды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Халыкның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мохтаҗ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категорияләре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балигъ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булмаганнар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студентлар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инвалидлар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өлкән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гражданнары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аз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тәэмин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ителгән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арасында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мәгълүмати-агарту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актив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үткәрелде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>, 34 чара (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сыйныф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сәгатьләре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викториналар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тестлар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анкеталар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Ачык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ишеклә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көннәре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үткәрелде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Әлеге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чаралар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нигездә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ярминкәләрдә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Үзәк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китапханәдә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Мөслим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өлкәннәр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инвалидлар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өчен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интернат-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йортта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>, «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Мизгел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яшьлә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үзәгендә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гражданнар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җыеннарында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>, «Феникс»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сәүдә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үзәгендә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үткәрелә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>.</w:t>
      </w:r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2FDB">
        <w:rPr>
          <w:rFonts w:eastAsia="Calibri"/>
          <w:sz w:val="28"/>
          <w:szCs w:val="28"/>
          <w:lang w:eastAsia="en-US"/>
        </w:rPr>
        <w:lastRenderedPageBreak/>
        <w:t xml:space="preserve">Март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аенда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Бөтендөнья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көненә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багышланган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чаралар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үткәрелде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Әлеге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чара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кысаларында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чара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тематикасы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урам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китапханәсе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оештырылды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"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Мизгел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яшьлә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үзәге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волонтерлары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өчен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белешмәлекләр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бирелде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Мәктә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п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яшендәге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балалар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өчен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мәктәп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китапханәләрендә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стендлар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рәсмиләштерелде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Әлеге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күргәзмәләрне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уздырганда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аларны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практик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осталыгы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турындагы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белемнәрне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формалаштыру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өчен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«Блиц-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сораштырулар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уздырылды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Үзәк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китапханәдә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Белемле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кулланучы»дигән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танып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сәгате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үткәрелде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Укучылар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арасында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турындагы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законның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туган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көне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» н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бәйрәм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212FDB">
        <w:rPr>
          <w:rFonts w:eastAsia="Calibri"/>
          <w:sz w:val="28"/>
          <w:szCs w:val="28"/>
          <w:lang w:eastAsia="en-US"/>
        </w:rPr>
        <w:t>ит</w:t>
      </w:r>
      <w:proofErr w:type="gramEnd"/>
      <w:r w:rsidRPr="00212FDB">
        <w:rPr>
          <w:rFonts w:eastAsia="Calibri"/>
          <w:sz w:val="28"/>
          <w:szCs w:val="28"/>
          <w:lang w:eastAsia="en-US"/>
        </w:rPr>
        <w:t>үгә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багышланган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иҗади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конкурс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үткәрелде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>!». «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Мөслим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өлкәннә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инвалидлар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өчен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интернат-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йорт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көне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үткәрелде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>.</w:t>
      </w:r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2FDB">
        <w:rPr>
          <w:rFonts w:eastAsia="Calibri"/>
          <w:sz w:val="28"/>
          <w:szCs w:val="28"/>
          <w:lang w:eastAsia="en-US"/>
        </w:rPr>
        <w:t xml:space="preserve">Ел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дәвамында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бирү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халык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арасында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белешмәлек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буклетлар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gramEnd"/>
      <w:r w:rsidRPr="00212FDB">
        <w:rPr>
          <w:rFonts w:eastAsia="Calibri"/>
          <w:sz w:val="28"/>
          <w:szCs w:val="28"/>
          <w:lang w:eastAsia="en-US"/>
        </w:rPr>
        <w:t>әвешендә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аңлаешлы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материалларын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тарату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аша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башкарылды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өчен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барлыгы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8412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белешмәлек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«Татарстан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хәбәрләре»газетасы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таратылды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стендларында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мәгълүмати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материаллар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буклетлар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белешмәлә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өчен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башка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файдалы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урнаштырыла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Барлык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чаралар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да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чараларында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киң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яктыртыла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мәсәлән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>, «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Авыл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утлары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газетасында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өчен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» тематик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рубрикалары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тәкъдим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ителә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тиражда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2-3 басма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чыга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Гражданнарга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белем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бирү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өчен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белгечләре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Интернет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-телекоммуникация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челтәре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ресурсларын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актив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кулландылар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Мөслим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районының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gramEnd"/>
      <w:r w:rsidRPr="00212FDB">
        <w:rPr>
          <w:rFonts w:eastAsia="Calibri"/>
          <w:sz w:val="28"/>
          <w:szCs w:val="28"/>
          <w:lang w:eastAsia="en-US"/>
        </w:rPr>
        <w:t>әсми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сайтындагы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бүлеге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даими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рәвештә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берәмлектә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тулыландырыла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>.</w:t>
      </w:r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12FDB">
        <w:rPr>
          <w:rFonts w:eastAsia="Calibri"/>
          <w:sz w:val="28"/>
          <w:szCs w:val="28"/>
          <w:lang w:eastAsia="en-US"/>
        </w:rPr>
        <w:t>Хисап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чорында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189 басма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урнаштырылган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шул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исәптән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телевидение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м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радиога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Ел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дәвамында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мәсьәлә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л</w:t>
      </w:r>
      <w:proofErr w:type="gramEnd"/>
      <w:r w:rsidRPr="00212FDB">
        <w:rPr>
          <w:rFonts w:eastAsia="Calibri"/>
          <w:sz w:val="28"/>
          <w:szCs w:val="28"/>
          <w:lang w:eastAsia="en-US"/>
        </w:rPr>
        <w:t>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242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гражданга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консультация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бирелде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шуларның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31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мохтаҗ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гражданнар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категориясе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Мөслим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башкарма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комитеты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хезмәткәрләре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Дәүләт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алкоголь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инспекциясенең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Түбән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Кама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территориаль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органы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хезмәткәре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берлектә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КФҮдә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дежур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тору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оештырды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сишәмбе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14.00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сәгатьтән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17.00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сәгатькә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кадәр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Ай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саен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гражданнарны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кабул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итү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үткәрелә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авыл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җирлекләренә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баралар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>.</w:t>
      </w:r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бозуларны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профилактикалау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хуҗалык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212FDB">
        <w:rPr>
          <w:rFonts w:eastAsia="Calibri"/>
          <w:sz w:val="28"/>
          <w:szCs w:val="28"/>
          <w:lang w:eastAsia="en-US"/>
        </w:rPr>
        <w:t>ит</w:t>
      </w:r>
      <w:proofErr w:type="gramEnd"/>
      <w:r w:rsidRPr="00212FDB">
        <w:rPr>
          <w:rFonts w:eastAsia="Calibri"/>
          <w:sz w:val="28"/>
          <w:szCs w:val="28"/>
          <w:lang w:eastAsia="en-US"/>
        </w:rPr>
        <w:t>үче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субъектларның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хокукый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грамоталылыгын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җаваплылыгын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арттыру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сатыла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товарларның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эшләрнең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хезмәтләрнең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сыйфатын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иминлеген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арттыру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өчен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шартлар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тудыру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максатыннан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хуҗалык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итүче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субъектлар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вәкилләре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киңәшмәләр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түгәрәк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өстәлләр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уздыру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сәүдә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хезмәт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күрсәтүче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предприятиелә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җитәкчеләренә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мәгълүмати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материаллар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җибәрү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юлы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мәгълүмати-аңлату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алып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барылды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Эшкуарларга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килүче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мө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gramEnd"/>
      <w:r w:rsidRPr="00212FDB">
        <w:rPr>
          <w:rFonts w:eastAsia="Calibri"/>
          <w:sz w:val="28"/>
          <w:szCs w:val="28"/>
          <w:lang w:eastAsia="en-US"/>
        </w:rPr>
        <w:t>әҗәгатьләр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шикаятьләр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),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бозу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фактлары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бәхәсле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хәлләр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өлкәсендә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закон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нормаларын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дөрес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аңлату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проблемалары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эшкуарлык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эшчәнлеген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гамәлгә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ашыручы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физик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юридик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затлар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өчен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бозуның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lastRenderedPageBreak/>
        <w:t>нәтиҗәләре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ук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сәүдә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халыкка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көнкүреш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хезмәте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күрсәтү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культурасы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бирелде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Практика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күрсәткәнчә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эшкуарлар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белән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мондый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алып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бару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эшкуарның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хокукый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грамоталылыгын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арттыра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12FDB">
        <w:rPr>
          <w:rFonts w:eastAsia="Calibri"/>
          <w:sz w:val="28"/>
          <w:szCs w:val="28"/>
          <w:lang w:eastAsia="en-US"/>
        </w:rPr>
        <w:t>Халыкны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агарту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өлкәсендә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башкарыла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гражданнарда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товарлар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хезмәтлә</w:t>
      </w:r>
      <w:proofErr w:type="gramStart"/>
      <w:r w:rsidRPr="00212FDB">
        <w:rPr>
          <w:rFonts w:eastAsia="Calibri"/>
          <w:sz w:val="28"/>
          <w:szCs w:val="28"/>
          <w:lang w:eastAsia="en-US"/>
        </w:rPr>
        <w:t>р</w:t>
      </w:r>
      <w:proofErr w:type="spellEnd"/>
      <w:proofErr w:type="gram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сатып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алганда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барлыкка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килә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төрле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ситуацияләрдә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билгеле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күнекмәләр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үз-үзеңне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тоту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стереотипларын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булдырырга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мөмкинлек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бирә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базарында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үзен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ышанычлы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тоярга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мөмкинлек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бирә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. </w:t>
      </w:r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proofErr w:type="spellStart"/>
      <w:r w:rsidRPr="00212FDB">
        <w:rPr>
          <w:rFonts w:eastAsia="Calibri"/>
          <w:sz w:val="28"/>
          <w:szCs w:val="28"/>
          <w:lang w:eastAsia="en-US"/>
        </w:rPr>
        <w:t>Мөслим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халкына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хокукый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белем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бирү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мәгълүмат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бирү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органнарының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эшчәнлеге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нәтиҗәләре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нәтиҗәле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яклауны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тәэмин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итү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кулланучылар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базарында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катнашучыларның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мәнфәгатьләре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балансын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саклау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максатларында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әлеге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юнәлештә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эзлекле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эшне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дәвам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итү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зарурлыгын</w:t>
      </w:r>
      <w:proofErr w:type="spellEnd"/>
      <w:r w:rsidRPr="00212FD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2FDB">
        <w:rPr>
          <w:rFonts w:eastAsia="Calibri"/>
          <w:sz w:val="28"/>
          <w:szCs w:val="28"/>
          <w:lang w:eastAsia="en-US"/>
        </w:rPr>
        <w:t>раслый</w:t>
      </w:r>
      <w:proofErr w:type="spellEnd"/>
      <w:r w:rsidRPr="00212FDB">
        <w:rPr>
          <w:rFonts w:eastAsia="Calibri"/>
          <w:sz w:val="28"/>
          <w:szCs w:val="28"/>
          <w:lang w:eastAsia="en-US"/>
        </w:rPr>
        <w:t>.</w:t>
      </w:r>
    </w:p>
    <w:p w:rsidR="00212FDB" w:rsidRPr="00212FDB" w:rsidRDefault="00212FDB" w:rsidP="00212F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12FDB" w:rsidRDefault="00212FDB" w:rsidP="00212FD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21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65D"/>
    <w:multiLevelType w:val="multilevel"/>
    <w:tmpl w:val="6174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72007"/>
    <w:multiLevelType w:val="multilevel"/>
    <w:tmpl w:val="A6CE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96F97"/>
    <w:multiLevelType w:val="multilevel"/>
    <w:tmpl w:val="69F4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A1EA9"/>
    <w:multiLevelType w:val="multilevel"/>
    <w:tmpl w:val="D7E0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DB"/>
    <w:rsid w:val="00212FDB"/>
    <w:rsid w:val="0069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2F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2F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212FD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2F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2F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2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2F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2F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212FD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2F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2F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2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144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37642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20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2337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269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6947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63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237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954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52939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0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2353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9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478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04893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84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97563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2022-12-07T12:06:00Z</dcterms:created>
  <dcterms:modified xsi:type="dcterms:W3CDTF">2022-12-07T12:16:00Z</dcterms:modified>
</cp:coreProperties>
</file>